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A7C50" w14:textId="77777777" w:rsidR="00EF1220" w:rsidRPr="00EF1220" w:rsidRDefault="00EF1220" w:rsidP="00EF1220">
      <w:pPr>
        <w:spacing w:before="100" w:beforeAutospacing="1" w:after="100" w:afterAutospacing="1" w:line="240" w:lineRule="auto"/>
        <w:outlineLvl w:val="0"/>
        <w:rPr>
          <w:rFonts w:ascii="Times New Roman" w:eastAsia="Times New Roman" w:hAnsi="Times New Roman" w:cs="Times New Roman"/>
          <w:b/>
          <w:bCs/>
          <w:kern w:val="36"/>
          <w:sz w:val="48"/>
          <w:szCs w:val="48"/>
          <w:lang w:val="fr-BE" w:eastAsia="de-DE"/>
          <w14:ligatures w14:val="none"/>
        </w:rPr>
      </w:pPr>
      <w:r w:rsidRPr="00EF1220">
        <w:rPr>
          <w:rFonts w:ascii="Times New Roman" w:eastAsia="Times New Roman" w:hAnsi="Times New Roman" w:cs="Times New Roman"/>
          <w:b/>
          <w:bCs/>
          <w:kern w:val="36"/>
          <w:sz w:val="48"/>
          <w:szCs w:val="48"/>
          <w:lang w:val="fr-BE" w:eastAsia="de-DE"/>
          <w14:ligatures w14:val="none"/>
        </w:rPr>
        <w:t>CONDITIONS GÉNÉRALES DE VENTE</w:t>
      </w:r>
    </w:p>
    <w:p w14:paraId="12B004EC" w14:textId="77777777" w:rsidR="00EF1220" w:rsidRPr="00EF1220" w:rsidRDefault="00EF1220" w:rsidP="00EF1220">
      <w:pPr>
        <w:spacing w:before="100" w:beforeAutospacing="1" w:after="100" w:afterAutospacing="1" w:line="240" w:lineRule="auto"/>
        <w:outlineLvl w:val="1"/>
        <w:rPr>
          <w:rFonts w:ascii="Times New Roman" w:eastAsia="Times New Roman" w:hAnsi="Times New Roman" w:cs="Times New Roman"/>
          <w:b/>
          <w:bCs/>
          <w:kern w:val="0"/>
          <w:sz w:val="36"/>
          <w:szCs w:val="36"/>
          <w:lang w:val="fr-BE" w:eastAsia="de-DE"/>
          <w14:ligatures w14:val="none"/>
        </w:rPr>
      </w:pPr>
      <w:r w:rsidRPr="00EF1220">
        <w:rPr>
          <w:rFonts w:ascii="Times New Roman" w:eastAsia="Times New Roman" w:hAnsi="Times New Roman" w:cs="Times New Roman"/>
          <w:b/>
          <w:bCs/>
          <w:kern w:val="0"/>
          <w:sz w:val="36"/>
          <w:szCs w:val="36"/>
          <w:lang w:val="fr-BE" w:eastAsia="de-DE"/>
          <w14:ligatures w14:val="none"/>
        </w:rPr>
        <w:t>École de Pole Dance</w:t>
      </w:r>
    </w:p>
    <w:p w14:paraId="05B98EE1"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1 – Objet</w:t>
      </w:r>
    </w:p>
    <w:p w14:paraId="3AAB099B"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présentes conditions générales de vente définissent les conditions d'inscription et de participation aux activités proposées par l'école de pole dance.</w:t>
      </w:r>
    </w:p>
    <w:p w14:paraId="4E9C5E2B"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Toute inscription à un abonnement, tout achat d'une carte de cours ou toute inscription à un événement implique la prise de connaissance et l'acceptation des présentes conditions générales de vente.</w:t>
      </w:r>
    </w:p>
    <w:p w14:paraId="5FD56FCF"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2 – Inscription et paiement</w:t>
      </w:r>
    </w:p>
    <w:p w14:paraId="1A2F5063"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inscriptions et les paiements sont effectués directement auprès de l'école.</w:t>
      </w:r>
    </w:p>
    <w:p w14:paraId="242BA6EE"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L'école propose différentes formules d'abonnement et de cartes de cours. Les tarifs, modalités, durées de validité et conditions propres à chaque formule sont communiqués aux élèves avant leur inscription et sont disponibles dans les locaux de l'école ainsi que sur le site internet.</w:t>
      </w:r>
    </w:p>
    <w:p w14:paraId="39AFBE72"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L'élève choisit la formule qui lui convient au moment de son inscription.</w:t>
      </w:r>
    </w:p>
    <w:p w14:paraId="2629E7EB"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3 – Abonnement annuel</w:t>
      </w:r>
    </w:p>
    <w:p w14:paraId="30B2E74E"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L'abonnement annuel constitue un engagement pour la période définie lors de l'inscription.</w:t>
      </w:r>
    </w:p>
    <w:p w14:paraId="5A60795F"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L'abonnement ne peut pas être suspendu ou prolongé en raison d'absences personnelles, de vacances, de changements d'emploi du temps ou pour toute autre convenance personnelle.</w:t>
      </w:r>
    </w:p>
    <w:p w14:paraId="421D09C7"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Une suspension exceptionnelle peut être accordée lorsqu'un certificat médical établit une incapacité à pratiquer la pole dance pendant une durée supérieure à six mois.</w:t>
      </w:r>
    </w:p>
    <w:p w14:paraId="6F0CF015"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Cette suspension peut notamment concerner une grossesse, une période de postpartum, un accident grave ou toute autre situation médicale entraînant une incapacité prolongée à pratiquer.</w:t>
      </w:r>
    </w:p>
    <w:p w14:paraId="5E6338D5"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La demande de suspension doit être accompagnée d'un certificat médical.</w:t>
      </w:r>
    </w:p>
    <w:p w14:paraId="1F88301A"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4 – Cartes de cours</w:t>
      </w:r>
    </w:p>
    <w:p w14:paraId="46AA1E6D"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cartes de cours sont proposées selon différentes formules et durées de validité, telles que présentées au moment de l'achat.</w:t>
      </w:r>
    </w:p>
    <w:p w14:paraId="075E124B"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conditions propres à chaque formule sont communiquées à l'élève avant son achat.</w:t>
      </w:r>
    </w:p>
    <w:p w14:paraId="3EF080CB"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À l'exception de la carte de six mois, qui peut être payée en une ou deux fois selon les modalités prévues par l'école, les cartes sont payées intégralement au moment de leur achat.</w:t>
      </w:r>
    </w:p>
    <w:p w14:paraId="2B89B268"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lastRenderedPageBreak/>
        <w:t>Lorsqu'une carte est payée en deux fois, le paiement échelonné constitue une facilité de paiement et ne modifie ni la durée de validité de la carte, ni les autres conditions qui lui sont applicables.</w:t>
      </w:r>
    </w:p>
    <w:p w14:paraId="5C8DFE45"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Une séance est décomptée de la carte lorsque l'élève participe effectivement au cours.</w:t>
      </w:r>
    </w:p>
    <w:p w14:paraId="4E6089A3"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Une carte peut être temporairement gelée uniquement pour raison médicale et sur présentation d'un certificat médical justifiant l'impossibilité de pratiquer la pole dance.</w:t>
      </w:r>
    </w:p>
    <w:p w14:paraId="688D139F"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Aucun gel ne peut être accordé sans certificat médical.</w:t>
      </w:r>
    </w:p>
    <w:p w14:paraId="073699B3"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5 – Remboursement</w:t>
      </w:r>
    </w:p>
    <w:p w14:paraId="54B320D2"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abonnements annuels et les cartes de cours ne sont pas remboursables en cas d'arrêt volontaire de la pratique, de changement de situation personnelle, de vacances, de changement d'emploi du temps ou de non-utilisation de la formule choisie, sous réserve des droits impératifs éventuellement prévus par la législation applicable.</w:t>
      </w:r>
    </w:p>
    <w:p w14:paraId="76FF0C5A"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possibilités de suspension pour raison médicale sont celles prévues aux articles 3 et 4.</w:t>
      </w:r>
    </w:p>
    <w:p w14:paraId="3189C066"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6 – Règlement intérieur et sécurité</w:t>
      </w:r>
    </w:p>
    <w:p w14:paraId="0CA6CB85"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règles relatives à la tenue, aux bijoux, aux chaussures, à l'utilisation des barres et du matériel ainsi qu'aux consignes de sécurité sont affichées dans les locaux de l'école.</w:t>
      </w:r>
    </w:p>
    <w:p w14:paraId="75DA6536"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élèves s'engagent à prendre connaissance de ces règles et à les respecter.</w:t>
      </w:r>
    </w:p>
    <w:p w14:paraId="5669B5C9"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 non-respect des consignes de sécurité peut entraîner l'interruption de la participation au cours.</w:t>
      </w:r>
    </w:p>
    <w:p w14:paraId="306FD2E3"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7 – Utilisation du matériel</w:t>
      </w:r>
    </w:p>
    <w:p w14:paraId="4CFA1366"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 matériel mis à disposition doit être utilisé conformément aux consignes données par les professeurs.</w:t>
      </w:r>
    </w:p>
    <w:p w14:paraId="30C70E17"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L'élève s'engage à utiliser le matériel avec soin et à respecter les consignes qui lui sont données.</w:t>
      </w:r>
    </w:p>
    <w:p w14:paraId="5F74609F"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Toute utilisation inappropriée ou tout comportement susceptible de mettre en danger l'élève, les autres participants ou le matériel pourra entraîner l'interruption de la participation au cours.</w:t>
      </w:r>
    </w:p>
    <w:p w14:paraId="0EAB8C8E"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8 – Fonctionnement pendant les vacances et périodes particulières</w:t>
      </w:r>
    </w:p>
    <w:p w14:paraId="663BE06D"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L'école fonctionne tout au long de l'année.</w:t>
      </w:r>
    </w:p>
    <w:p w14:paraId="221DA252"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Pendant la période estivale, les horaires peuvent être adaptés et les cours peuvent être regroupés afin de tenir compte d'une fréquentation généralement moins importante.</w:t>
      </w:r>
    </w:p>
    <w:p w14:paraId="65E8ECC4"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Des cours restent néanmoins proposés pour chaque niveau, avec au minimum deux possibilités de cours par semaine et par niveau pendant cette période.</w:t>
      </w:r>
    </w:p>
    <w:p w14:paraId="33D01842"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lastRenderedPageBreak/>
        <w:t>La réduction ou l'adaptation des horaires pendant la période estivale ne donne pas lieu à une prolongation ou à un remboursement des abonnements ou des cartes de cours.</w:t>
      </w:r>
    </w:p>
    <w:p w14:paraId="513F7BE2"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L'école peut également être exceptionnellement fermée pendant quelques jours, notamment durant la période de Noël.</w:t>
      </w:r>
    </w:p>
    <w:p w14:paraId="0B807A20"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Ces fermetures ponctuelles ne donnent pas lieu à une prolongation automatique des cartes de cours ou des abonnements annuels.</w:t>
      </w:r>
    </w:p>
    <w:p w14:paraId="5AD9DC1D"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9 – Aptitude à la pratique</w:t>
      </w:r>
    </w:p>
    <w:p w14:paraId="72DE311A"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La pole dance est une activité physique et sportive pouvant comporter des risques de blessures.</w:t>
      </w:r>
    </w:p>
    <w:p w14:paraId="510EBA37"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L'élève s'engage à pratiquer dans les limites de ses capacités physiques et à signaler au professeur toute difficulté ou limitation susceptible d'avoir une incidence sur sa pratique.</w:t>
      </w:r>
    </w:p>
    <w:p w14:paraId="3D0AAEEA"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En cas de problème de santé ou de doute concernant son aptitude à pratiquer, il appartient à l'élève de consulter un professionnel de santé.</w:t>
      </w:r>
    </w:p>
    <w:p w14:paraId="5DE5262A"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10 – Responsabilité</w:t>
      </w:r>
    </w:p>
    <w:p w14:paraId="3AF60D53"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L'école met en place les conditions nécessaires à une pratique encadrée et sécurisée de la pole dance.</w:t>
      </w:r>
    </w:p>
    <w:p w14:paraId="0C69EA7E"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L'élève reste responsable de son comportement, du respect des consignes de sécurité et de l'utilisation correcte du matériel.</w:t>
      </w:r>
    </w:p>
    <w:p w14:paraId="5655A63C"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Aucune disposition des présentes conditions générales n'a pour objet d'exclure ou de limiter une responsabilité qui ne pourrait légalement l'être.</w:t>
      </w:r>
    </w:p>
    <w:p w14:paraId="2ED72A0F"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11 – Respect des personnes et des lieux</w:t>
      </w:r>
    </w:p>
    <w:p w14:paraId="0F754842"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Chaque élève s'engage à adopter un comportement respectueux envers les autres élèves, les professeurs, le personnel ainsi que les locaux et le matériel.</w:t>
      </w:r>
    </w:p>
    <w:p w14:paraId="2161D868"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Tout comportement violent, discriminatoire, irrespectueux ou mettant volontairement en danger autrui pourra entraîner l'exclusion du cours ou de l'école, dans le respect de la législation applicable.</w:t>
      </w:r>
    </w:p>
    <w:p w14:paraId="41B7CBBF"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12 – Événements et workshops</w:t>
      </w:r>
    </w:p>
    <w:p w14:paraId="4310408B"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inscriptions aux événements, workshops et autres activités ponctuelles organisés par l'école sont fermes et définitives dès réception du paiement.</w:t>
      </w:r>
    </w:p>
    <w:p w14:paraId="6188EC63"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Une fois l'inscription confirmée et le paiement effectué, aucun remboursement ne sera accordé en cas d'annulation ou d'empêchement de la part du participant, quelle qu'en soit la raison, sous réserve des droits impératifs éventuellement prévus par la législation applicable.</w:t>
      </w:r>
    </w:p>
    <w:p w14:paraId="5CE16E46"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Une exception est prévue en cas d'incapacité médicale, sur présentation d'un certificat médical justifiant l'impossibilité de participer à l'événement ou au workshop concerné.</w:t>
      </w:r>
    </w:p>
    <w:p w14:paraId="4F506B3D"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lastRenderedPageBreak/>
        <w:t>En cas d'annulation d'un événement ou d'un workshop du fait de l'école, les modalités de remboursement ou de report seront communiquées aux participants concernés.</w:t>
      </w:r>
    </w:p>
    <w:p w14:paraId="5B2EEE02"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13 – Droit à l'image</w:t>
      </w:r>
    </w:p>
    <w:p w14:paraId="326D9D51"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La prise et la diffusion de photographies ou de vidéos représentant les élèves sont soumises à leur accord lorsque celui-ci est requis.</w:t>
      </w:r>
    </w:p>
    <w:p w14:paraId="3238F70E"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 refus d'autoriser l'utilisation de son image n'empêche pas l'élève de participer aux cours.</w:t>
      </w:r>
    </w:p>
    <w:p w14:paraId="4E6AAAA1"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14 – Données personnelles</w:t>
      </w:r>
    </w:p>
    <w:p w14:paraId="6D20B475"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données personnelles communiquées par l'élève lors de son inscription sont utilisées dans le cadre de la gestion de l'école, notamment pour la gestion administrative, les inscriptions et la communication avec les élèves.</w:t>
      </w:r>
    </w:p>
    <w:p w14:paraId="1AB7E1C5"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Ces données sont traitées conformément à la réglementation applicable en matière de protection des données personnelles.</w:t>
      </w:r>
    </w:p>
    <w:p w14:paraId="1B5D0063" w14:textId="77777777" w:rsidR="00EF1220" w:rsidRPr="00EF1220" w:rsidRDefault="00EF1220" w:rsidP="00EF1220">
      <w:pPr>
        <w:spacing w:before="100" w:beforeAutospacing="1" w:after="100" w:afterAutospacing="1" w:line="240" w:lineRule="auto"/>
        <w:outlineLvl w:val="2"/>
        <w:rPr>
          <w:rFonts w:ascii="Times New Roman" w:eastAsia="Times New Roman" w:hAnsi="Times New Roman" w:cs="Times New Roman"/>
          <w:b/>
          <w:bCs/>
          <w:kern w:val="0"/>
          <w:sz w:val="27"/>
          <w:szCs w:val="27"/>
          <w:lang w:val="fr-BE" w:eastAsia="de-DE"/>
          <w14:ligatures w14:val="none"/>
        </w:rPr>
      </w:pPr>
      <w:r w:rsidRPr="00EF1220">
        <w:rPr>
          <w:rFonts w:ascii="Times New Roman" w:eastAsia="Times New Roman" w:hAnsi="Times New Roman" w:cs="Times New Roman"/>
          <w:b/>
          <w:bCs/>
          <w:kern w:val="0"/>
          <w:sz w:val="27"/>
          <w:szCs w:val="27"/>
          <w:lang w:val="fr-BE" w:eastAsia="de-DE"/>
          <w14:ligatures w14:val="none"/>
        </w:rPr>
        <w:t>Article 15 – Acceptation des conditions générales</w:t>
      </w:r>
    </w:p>
    <w:p w14:paraId="59E483D2"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L'élève reconnaît avoir pris connaissance des présentes conditions générales de vente avant son inscription ou son achat et les accepter.</w:t>
      </w:r>
    </w:p>
    <w:p w14:paraId="2EA1EF6C"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présentes conditions générales peuvent être modifiées afin de tenir compte de l'évolution de l'activité de l'école ou de la réglementation applicable.</w:t>
      </w:r>
    </w:p>
    <w:p w14:paraId="156ADDCD" w14:textId="77777777" w:rsidR="00EF1220" w:rsidRPr="00EF1220" w:rsidRDefault="00EF1220" w:rsidP="00EF1220">
      <w:pPr>
        <w:spacing w:before="100" w:beforeAutospacing="1" w:after="100" w:afterAutospacing="1" w:line="240" w:lineRule="auto"/>
        <w:rPr>
          <w:rFonts w:ascii="Times New Roman" w:eastAsia="Times New Roman" w:hAnsi="Times New Roman" w:cs="Times New Roman"/>
          <w:kern w:val="0"/>
          <w:lang w:val="fr-BE" w:eastAsia="de-DE"/>
          <w14:ligatures w14:val="none"/>
        </w:rPr>
      </w:pPr>
      <w:r w:rsidRPr="00EF1220">
        <w:rPr>
          <w:rFonts w:ascii="Times New Roman" w:eastAsia="Times New Roman" w:hAnsi="Times New Roman" w:cs="Times New Roman"/>
          <w:kern w:val="0"/>
          <w:lang w:val="fr-BE" w:eastAsia="de-DE"/>
          <w14:ligatures w14:val="none"/>
        </w:rPr>
        <w:t>Les modifications sont communiquées aux élèves selon les modalités appropriées.</w:t>
      </w:r>
    </w:p>
    <w:p w14:paraId="53C0147C" w14:textId="77777777" w:rsidR="00F613D6" w:rsidRPr="00EF1220" w:rsidRDefault="00F613D6">
      <w:pPr>
        <w:rPr>
          <w:lang w:val="fr-BE"/>
        </w:rPr>
      </w:pPr>
    </w:p>
    <w:sectPr w:rsidR="00F613D6" w:rsidRPr="00EF12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3D6"/>
    <w:rsid w:val="00461097"/>
    <w:rsid w:val="006F074A"/>
    <w:rsid w:val="00CF61D0"/>
    <w:rsid w:val="00EF1220"/>
    <w:rsid w:val="00F613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FD730"/>
  <w15:chartTrackingRefBased/>
  <w15:docId w15:val="{1AE7CB2C-5BBF-47CD-9694-17F08246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3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613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613D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613D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613D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613D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613D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613D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613D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13D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613D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613D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613D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613D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613D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613D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613D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613D6"/>
    <w:rPr>
      <w:rFonts w:eastAsiaTheme="majorEastAsia" w:cstheme="majorBidi"/>
      <w:color w:val="272727" w:themeColor="text1" w:themeTint="D8"/>
    </w:rPr>
  </w:style>
  <w:style w:type="paragraph" w:styleId="Titel">
    <w:name w:val="Title"/>
    <w:basedOn w:val="Standard"/>
    <w:next w:val="Standard"/>
    <w:link w:val="TitelZchn"/>
    <w:uiPriority w:val="10"/>
    <w:qFormat/>
    <w:rsid w:val="00F613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613D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613D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613D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613D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613D6"/>
    <w:rPr>
      <w:i/>
      <w:iCs/>
      <w:color w:val="404040" w:themeColor="text1" w:themeTint="BF"/>
    </w:rPr>
  </w:style>
  <w:style w:type="paragraph" w:styleId="Listenabsatz">
    <w:name w:val="List Paragraph"/>
    <w:basedOn w:val="Standard"/>
    <w:uiPriority w:val="34"/>
    <w:qFormat/>
    <w:rsid w:val="00F613D6"/>
    <w:pPr>
      <w:ind w:left="720"/>
      <w:contextualSpacing/>
    </w:pPr>
  </w:style>
  <w:style w:type="character" w:styleId="IntensiveHervorhebung">
    <w:name w:val="Intense Emphasis"/>
    <w:basedOn w:val="Absatz-Standardschriftart"/>
    <w:uiPriority w:val="21"/>
    <w:qFormat/>
    <w:rsid w:val="00F613D6"/>
    <w:rPr>
      <w:i/>
      <w:iCs/>
      <w:color w:val="0F4761" w:themeColor="accent1" w:themeShade="BF"/>
    </w:rPr>
  </w:style>
  <w:style w:type="paragraph" w:styleId="IntensivesZitat">
    <w:name w:val="Intense Quote"/>
    <w:basedOn w:val="Standard"/>
    <w:next w:val="Standard"/>
    <w:link w:val="IntensivesZitatZchn"/>
    <w:uiPriority w:val="30"/>
    <w:qFormat/>
    <w:rsid w:val="00F613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613D6"/>
    <w:rPr>
      <w:i/>
      <w:iCs/>
      <w:color w:val="0F4761" w:themeColor="accent1" w:themeShade="BF"/>
    </w:rPr>
  </w:style>
  <w:style w:type="character" w:styleId="IntensiverVerweis">
    <w:name w:val="Intense Reference"/>
    <w:basedOn w:val="Absatz-Standardschriftart"/>
    <w:uiPriority w:val="32"/>
    <w:qFormat/>
    <w:rsid w:val="00F613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6754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Schneider | GeodatIQ GmbH</dc:creator>
  <cp:keywords/>
  <dc:description/>
  <cp:lastModifiedBy>Matthias Schneider | GeodatIQ GmbH</cp:lastModifiedBy>
  <cp:revision>1</cp:revision>
  <dcterms:created xsi:type="dcterms:W3CDTF">2026-09-03T11:05:00Z</dcterms:created>
  <dcterms:modified xsi:type="dcterms:W3CDTF">2026-09-03T11:47:00Z</dcterms:modified>
</cp:coreProperties>
</file>